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F629EA">
        <w:rPr>
          <w:b/>
          <w:lang w:val="uk-UA"/>
        </w:rPr>
        <w:t>42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0647B0" w:rsidRPr="00E958B6" w:rsidRDefault="000647B0" w:rsidP="000647B0">
      <w:pPr>
        <w:spacing w:after="60"/>
        <w:jc w:val="center"/>
        <w:rPr>
          <w:b/>
        </w:rPr>
      </w:pPr>
      <w:proofErr w:type="spellStart"/>
      <w:r w:rsidRPr="00E958B6">
        <w:rPr>
          <w:b/>
        </w:rPr>
        <w:t>Послуги</w:t>
      </w:r>
      <w:proofErr w:type="spellEnd"/>
      <w:r w:rsidRPr="00E958B6">
        <w:rPr>
          <w:b/>
        </w:rPr>
        <w:t xml:space="preserve"> координатора </w:t>
      </w:r>
      <w:proofErr w:type="spellStart"/>
      <w:r w:rsidRPr="00E958B6">
        <w:rPr>
          <w:b/>
        </w:rPr>
        <w:t>виїзних</w:t>
      </w:r>
      <w:proofErr w:type="spellEnd"/>
      <w:r w:rsidRPr="00E958B6">
        <w:rPr>
          <w:b/>
        </w:rPr>
        <w:t xml:space="preserve"> </w:t>
      </w:r>
      <w:proofErr w:type="spellStart"/>
      <w:r w:rsidRPr="00E958B6">
        <w:rPr>
          <w:b/>
        </w:rPr>
        <w:t>заході</w:t>
      </w:r>
      <w:proofErr w:type="gramStart"/>
      <w:r w:rsidRPr="00E958B6">
        <w:rPr>
          <w:b/>
        </w:rPr>
        <w:t>в</w:t>
      </w:r>
      <w:proofErr w:type="spellEnd"/>
      <w:proofErr w:type="gramEnd"/>
      <w:r w:rsidRPr="00E958B6">
        <w:rPr>
          <w:b/>
        </w:rPr>
        <w:t xml:space="preserve"> </w:t>
      </w:r>
    </w:p>
    <w:p w:rsidR="003F35E7" w:rsidRPr="0026064D" w:rsidRDefault="003F35E7" w:rsidP="00371103">
      <w:pPr>
        <w:rPr>
          <w:lang w:val="uk-UA"/>
        </w:rPr>
      </w:pPr>
    </w:p>
    <w:p w:rsidR="003F35E7" w:rsidRPr="00F629EA" w:rsidRDefault="003F35E7" w:rsidP="00371103">
      <w:pPr>
        <w:rPr>
          <w:rFonts w:eastAsia="Arial"/>
          <w:color w:val="000000"/>
          <w:lang w:val="uk-UA"/>
        </w:rPr>
      </w:pPr>
      <w:r w:rsidRPr="00F629EA">
        <w:rPr>
          <w:b/>
          <w:bCs/>
          <w:lang w:val="uk-UA"/>
        </w:rPr>
        <w:t>ПЕРІОД НАДАННЯ ПОСЛУГ</w:t>
      </w:r>
      <w:r w:rsidRPr="00F629EA">
        <w:rPr>
          <w:lang w:val="uk-UA"/>
        </w:rPr>
        <w:t xml:space="preserve">: </w:t>
      </w:r>
      <w:r w:rsidR="00F629EA" w:rsidRPr="00F629EA">
        <w:rPr>
          <w:lang w:val="uk-UA"/>
        </w:rPr>
        <w:t>жовтень</w:t>
      </w:r>
      <w:r w:rsidR="000647B0" w:rsidRPr="00F629EA">
        <w:t xml:space="preserve"> 2025р. – </w:t>
      </w:r>
      <w:r w:rsidR="00F629EA" w:rsidRPr="00F629EA">
        <w:rPr>
          <w:lang w:val="uk-UA"/>
        </w:rPr>
        <w:t>травень</w:t>
      </w:r>
      <w:r w:rsidR="000647B0" w:rsidRPr="00F629EA">
        <w:t xml:space="preserve"> 202</w:t>
      </w:r>
      <w:r w:rsidR="00F629EA" w:rsidRPr="00F629EA">
        <w:rPr>
          <w:lang w:val="uk-UA"/>
        </w:rPr>
        <w:t>6</w:t>
      </w:r>
      <w:r w:rsidR="000647B0" w:rsidRPr="00F629EA">
        <w:t xml:space="preserve"> р.</w:t>
      </w:r>
    </w:p>
    <w:p w:rsidR="00197A24" w:rsidRPr="00F629EA" w:rsidRDefault="00197A24" w:rsidP="00197A24">
      <w:pPr>
        <w:pStyle w:val="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F629EA" w:rsidRPr="00F629EA" w:rsidRDefault="00F629EA" w:rsidP="00F629EA">
      <w:pPr>
        <w:rPr>
          <w:lang w:val="uk-UA"/>
        </w:rPr>
      </w:pPr>
      <w:r w:rsidRPr="00F629EA">
        <w:rPr>
          <w:b/>
          <w:bCs/>
          <w:lang w:val="uk-UA"/>
        </w:rPr>
        <w:t>Послуги включають наступні завдання:</w:t>
      </w:r>
      <w:r w:rsidRPr="00F629EA">
        <w:rPr>
          <w:lang w:val="uk-UA"/>
        </w:rPr>
        <w:br/>
        <w:t>Організаційне забезпечення логістики та зовнішньої взаємодії.</w:t>
      </w:r>
      <w:r w:rsidRPr="00F629EA">
        <w:rPr>
          <w:lang w:val="uk-UA"/>
        </w:rPr>
        <w:br/>
      </w:r>
      <w:r w:rsidRPr="00F629EA">
        <w:rPr>
          <w:lang w:val="uk-UA"/>
        </w:rPr>
        <w:br/>
        <w:t xml:space="preserve">- Отримання графіків роботи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 xml:space="preserve"> у HAC регіонах. </w:t>
      </w:r>
      <w:r w:rsidRPr="00F629EA">
        <w:rPr>
          <w:lang w:val="uk-UA"/>
        </w:rPr>
        <w:br/>
        <w:t xml:space="preserve">- Передача графіків роботи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 xml:space="preserve"> на поточний місяць менеджеру з логістики </w:t>
      </w:r>
      <w:proofErr w:type="spellStart"/>
      <w:r w:rsidRPr="00F629EA">
        <w:rPr>
          <w:lang w:val="uk-UA"/>
        </w:rPr>
        <w:t>Проєту</w:t>
      </w:r>
      <w:proofErr w:type="spellEnd"/>
      <w:r w:rsidRPr="00F629EA">
        <w:rPr>
          <w:lang w:val="uk-UA"/>
        </w:rPr>
        <w:t xml:space="preserve"> для планування маршрутів та вибору громад. </w:t>
      </w:r>
      <w:r w:rsidRPr="00F629EA">
        <w:rPr>
          <w:lang w:val="uk-UA"/>
        </w:rPr>
        <w:br/>
        <w:t xml:space="preserve">- Одержання від логіста </w:t>
      </w:r>
      <w:proofErr w:type="spellStart"/>
      <w:r w:rsidRPr="00F629EA">
        <w:rPr>
          <w:lang w:val="uk-UA"/>
        </w:rPr>
        <w:t>Проєкту</w:t>
      </w:r>
      <w:proofErr w:type="spellEnd"/>
      <w:r w:rsidRPr="00F629EA">
        <w:rPr>
          <w:lang w:val="uk-UA"/>
        </w:rPr>
        <w:t>, переліку громад для проведення візитів.</w:t>
      </w:r>
      <w:r w:rsidRPr="00F629EA">
        <w:rPr>
          <w:lang w:val="uk-UA"/>
        </w:rPr>
        <w:br/>
        <w:t xml:space="preserve">- На підставі інформації отриманої від логіста </w:t>
      </w:r>
      <w:proofErr w:type="spellStart"/>
      <w:r w:rsidRPr="00F629EA">
        <w:rPr>
          <w:lang w:val="uk-UA"/>
        </w:rPr>
        <w:t>Проєкту</w:t>
      </w:r>
      <w:proofErr w:type="spellEnd"/>
      <w:r w:rsidRPr="00F629EA">
        <w:rPr>
          <w:lang w:val="uk-UA"/>
        </w:rPr>
        <w:t xml:space="preserve">, формування графіку відвідування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>.</w:t>
      </w:r>
      <w:r w:rsidRPr="00F629EA">
        <w:rPr>
          <w:lang w:val="uk-UA"/>
        </w:rPr>
        <w:br/>
        <w:t xml:space="preserve">- </w:t>
      </w:r>
      <w:proofErr w:type="spellStart"/>
      <w:r w:rsidRPr="00F629EA">
        <w:rPr>
          <w:lang w:val="uk-UA"/>
        </w:rPr>
        <w:t>завтердження</w:t>
      </w:r>
      <w:proofErr w:type="spellEnd"/>
      <w:r w:rsidRPr="00F629EA">
        <w:rPr>
          <w:lang w:val="uk-UA"/>
        </w:rPr>
        <w:t xml:space="preserve"> графіку відвідування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 xml:space="preserve"> на поточний місяць з менеджером </w:t>
      </w:r>
      <w:proofErr w:type="spellStart"/>
      <w:r w:rsidRPr="00F629EA">
        <w:rPr>
          <w:lang w:val="uk-UA"/>
        </w:rPr>
        <w:t>Проєкту</w:t>
      </w:r>
      <w:proofErr w:type="spellEnd"/>
      <w:r w:rsidRPr="00F629EA">
        <w:rPr>
          <w:lang w:val="uk-UA"/>
        </w:rPr>
        <w:t>.</w:t>
      </w:r>
      <w:r w:rsidRPr="00F629EA">
        <w:rPr>
          <w:lang w:val="uk-UA"/>
        </w:rPr>
        <w:br/>
        <w:t xml:space="preserve">- Підготовка листів - </w:t>
      </w:r>
      <w:proofErr w:type="spellStart"/>
      <w:r w:rsidRPr="00F629EA">
        <w:rPr>
          <w:lang w:val="uk-UA"/>
        </w:rPr>
        <w:t>зверненнь</w:t>
      </w:r>
      <w:proofErr w:type="spellEnd"/>
      <w:r w:rsidRPr="00F629EA">
        <w:rPr>
          <w:lang w:val="uk-UA"/>
        </w:rPr>
        <w:t xml:space="preserve"> до регіональних </w:t>
      </w:r>
      <w:proofErr w:type="spellStart"/>
      <w:r w:rsidRPr="00F629EA">
        <w:rPr>
          <w:lang w:val="uk-UA"/>
        </w:rPr>
        <w:t>управліннь</w:t>
      </w:r>
      <w:proofErr w:type="spellEnd"/>
      <w:r w:rsidRPr="00F629EA">
        <w:rPr>
          <w:lang w:val="uk-UA"/>
        </w:rPr>
        <w:t xml:space="preserve"> ДСНС та НПУ щодо отримання погодження про присутність команди </w:t>
      </w:r>
      <w:proofErr w:type="spellStart"/>
      <w:r w:rsidRPr="00F629EA">
        <w:rPr>
          <w:lang w:val="uk-UA"/>
        </w:rPr>
        <w:t>проєкту</w:t>
      </w:r>
      <w:proofErr w:type="spellEnd"/>
      <w:r w:rsidRPr="00F629EA">
        <w:rPr>
          <w:lang w:val="uk-UA"/>
        </w:rPr>
        <w:t xml:space="preserve"> та проведення VR-сесій під час візитів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 xml:space="preserve"> у визначені дати та громади</w:t>
      </w:r>
      <w:r w:rsidRPr="00F629EA">
        <w:rPr>
          <w:lang w:val="uk-UA"/>
        </w:rPr>
        <w:br/>
        <w:t>- Підготовка плану проведення VR-сесій</w:t>
      </w:r>
      <w:r w:rsidRPr="00F629EA">
        <w:rPr>
          <w:lang w:val="uk-UA"/>
        </w:rPr>
        <w:br/>
        <w:t xml:space="preserve">- Координація візитів з офіцерами - інструкторами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 xml:space="preserve">, зокрема, але не виключно, отримання від них інформації про час початку роботи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>, час виїзду та прибуття в громаду.</w:t>
      </w:r>
      <w:r w:rsidRPr="00F629EA">
        <w:rPr>
          <w:lang w:val="uk-UA"/>
        </w:rPr>
        <w:br/>
        <w:t xml:space="preserve">- Координація з закладами освіти, де заплановано візити </w:t>
      </w:r>
      <w:proofErr w:type="spellStart"/>
      <w:r w:rsidRPr="00F629EA">
        <w:rPr>
          <w:lang w:val="uk-UA"/>
        </w:rPr>
        <w:t>МКБ</w:t>
      </w:r>
      <w:proofErr w:type="spellEnd"/>
      <w:r w:rsidRPr="00F629EA">
        <w:rPr>
          <w:lang w:val="uk-UA"/>
        </w:rPr>
        <w:t xml:space="preserve"> щодо ознайомлення з умовами проведення VR-сесій та критеріями залучення підлітків.</w:t>
      </w:r>
      <w:r w:rsidRPr="00F629EA">
        <w:rPr>
          <w:lang w:val="uk-UA"/>
        </w:rPr>
        <w:br/>
        <w:t>- Контроль графіку: Оперативне управління змінами в розкладі у разі форс-мажорних обставин (тривоги, погодні умови).</w:t>
      </w:r>
      <w:r w:rsidRPr="00F629EA">
        <w:rPr>
          <w:lang w:val="uk-UA"/>
        </w:rPr>
        <w:br/>
        <w:t xml:space="preserve">- Підготовка узагальненого аналітичного звіту за місяць для подання менеджеру </w:t>
      </w:r>
      <w:proofErr w:type="spellStart"/>
      <w:r w:rsidRPr="00F629EA">
        <w:rPr>
          <w:lang w:val="uk-UA"/>
        </w:rPr>
        <w:t>Проєкту</w:t>
      </w:r>
      <w:proofErr w:type="spellEnd"/>
      <w:r w:rsidRPr="00F629EA">
        <w:rPr>
          <w:lang w:val="uk-UA"/>
        </w:rPr>
        <w:t>.</w:t>
      </w:r>
    </w:p>
    <w:p w:rsidR="00F629EA" w:rsidRPr="00F629EA" w:rsidRDefault="00F629EA" w:rsidP="00F629EA">
      <w:pPr>
        <w:rPr>
          <w:lang w:val="uk-UA"/>
        </w:rPr>
      </w:pPr>
      <w:r w:rsidRPr="00F629EA">
        <w:rPr>
          <w:lang w:val="uk-UA"/>
        </w:rPr>
        <w:t>Вимоги до надавача послуг</w:t>
      </w:r>
    </w:p>
    <w:p w:rsidR="00F629EA" w:rsidRPr="00F629EA" w:rsidRDefault="00F629EA" w:rsidP="00F629EA">
      <w:pPr>
        <w:rPr>
          <w:lang w:val="uk-UA"/>
        </w:rPr>
      </w:pPr>
    </w:p>
    <w:p w:rsidR="00671A82" w:rsidRPr="00F629EA" w:rsidRDefault="00671A82" w:rsidP="00671A82">
      <w:pPr>
        <w:shd w:val="clear" w:color="auto" w:fill="FFFFFF"/>
        <w:jc w:val="both"/>
        <w:rPr>
          <w:b/>
          <w:bCs/>
          <w:sz w:val="21"/>
          <w:szCs w:val="21"/>
          <w:lang w:val="uk-UA" w:eastAsia="uk-UA"/>
        </w:rPr>
      </w:pPr>
      <w:r w:rsidRPr="00F629EA">
        <w:rPr>
          <w:b/>
          <w:bCs/>
          <w:lang w:val="uk-UA" w:eastAsia="uk-UA"/>
        </w:rPr>
        <w:t>Вимоги до кваліфікації Учасників:</w:t>
      </w:r>
    </w:p>
    <w:p w:rsidR="00F629EA" w:rsidRPr="00F629EA" w:rsidRDefault="00F629EA" w:rsidP="00F629EA">
      <w:pPr>
        <w:rPr>
          <w:lang w:val="uk-UA"/>
        </w:rPr>
      </w:pPr>
      <w:r w:rsidRPr="00F629EA">
        <w:rPr>
          <w:lang w:val="uk-UA"/>
        </w:rPr>
        <w:t>- хороші аналітичні навички; </w:t>
      </w:r>
    </w:p>
    <w:p w:rsidR="00F629EA" w:rsidRPr="00F629EA" w:rsidRDefault="00F629EA" w:rsidP="00F629EA">
      <w:pPr>
        <w:rPr>
          <w:lang w:val="uk-UA"/>
        </w:rPr>
      </w:pPr>
      <w:r w:rsidRPr="00F629EA">
        <w:rPr>
          <w:lang w:val="uk-UA"/>
        </w:rPr>
        <w:t>- комунікативні навички; </w:t>
      </w:r>
    </w:p>
    <w:p w:rsidR="00F629EA" w:rsidRPr="00F629EA" w:rsidRDefault="00F629EA" w:rsidP="00F629EA">
      <w:pPr>
        <w:rPr>
          <w:lang w:val="uk-UA"/>
        </w:rPr>
      </w:pPr>
      <w:r w:rsidRPr="00F629EA">
        <w:rPr>
          <w:lang w:val="uk-UA"/>
        </w:rPr>
        <w:t>- досвід обробки текстів, роботи з таблицями та графіками;</w:t>
      </w:r>
    </w:p>
    <w:p w:rsidR="00F629EA" w:rsidRPr="00F629EA" w:rsidRDefault="00F629EA" w:rsidP="00F629EA">
      <w:pPr>
        <w:rPr>
          <w:lang w:val="uk-UA"/>
        </w:rPr>
      </w:pPr>
      <w:r w:rsidRPr="00F629EA">
        <w:rPr>
          <w:lang w:val="uk-UA"/>
        </w:rPr>
        <w:t>- досвід роботи у сфері буде перевагою;</w:t>
      </w:r>
    </w:p>
    <w:p w:rsidR="00F629EA" w:rsidRPr="00F629EA" w:rsidRDefault="00F629EA" w:rsidP="00F629EA">
      <w:pPr>
        <w:rPr>
          <w:lang w:val="uk-UA"/>
        </w:rPr>
      </w:pPr>
      <w:r w:rsidRPr="00F629EA">
        <w:rPr>
          <w:lang w:val="uk-UA"/>
        </w:rPr>
        <w:t>- висока мотивація та здатність ефективно надавати послуги.</w:t>
      </w:r>
    </w:p>
    <w:p w:rsidR="009C47CD" w:rsidRDefault="009C47CD" w:rsidP="009C47CD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</w:p>
    <w:p w:rsidR="009C47CD" w:rsidRPr="006C14F9" w:rsidRDefault="009C47CD" w:rsidP="009C47CD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9C47CD" w:rsidRPr="006C14F9" w:rsidRDefault="009C47CD" w:rsidP="009C47CD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9C47CD" w:rsidRPr="006C14F9" w:rsidRDefault="009C47CD" w:rsidP="009C47CD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9C47CD" w:rsidRPr="006C14F9" w:rsidRDefault="009C47CD" w:rsidP="009C47CD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26064D" w:rsidRPr="00F629EA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F629E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9EA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F629EA" w:rsidRDefault="00DA0CDB" w:rsidP="00810C53">
      <w:pPr>
        <w:rPr>
          <w:b/>
          <w:lang w:val="uk-UA"/>
        </w:rPr>
      </w:pPr>
      <w:r w:rsidRPr="00F629EA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F629EA">
        <w:rPr>
          <w:b/>
          <w:lang w:val="uk-UA"/>
        </w:rPr>
        <w:t>ГО «Культурна платформа Закарпаття»</w:t>
      </w:r>
      <w:r w:rsidRPr="00F629EA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28" w:rsidRDefault="00786628">
      <w:r>
        <w:separator/>
      </w:r>
    </w:p>
  </w:endnote>
  <w:endnote w:type="continuationSeparator" w:id="0">
    <w:p w:rsidR="00786628" w:rsidRDefault="0078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28" w:rsidRDefault="00786628">
      <w:r>
        <w:separator/>
      </w:r>
    </w:p>
  </w:footnote>
  <w:footnote w:type="continuationSeparator" w:id="0">
    <w:p w:rsidR="00786628" w:rsidRDefault="00786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6D4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08E5"/>
    <w:rsid w:val="003C1D5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B6B31"/>
    <w:rsid w:val="005C16DB"/>
    <w:rsid w:val="005D0021"/>
    <w:rsid w:val="006667E2"/>
    <w:rsid w:val="00671A82"/>
    <w:rsid w:val="006E1099"/>
    <w:rsid w:val="00723D3D"/>
    <w:rsid w:val="00737CF7"/>
    <w:rsid w:val="0074718A"/>
    <w:rsid w:val="0075611E"/>
    <w:rsid w:val="00766F56"/>
    <w:rsid w:val="007721B1"/>
    <w:rsid w:val="00786628"/>
    <w:rsid w:val="007A46CE"/>
    <w:rsid w:val="007B7E6C"/>
    <w:rsid w:val="007D49A5"/>
    <w:rsid w:val="007D5893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C47CD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757ED"/>
    <w:rsid w:val="00B97DB5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715B"/>
    <w:rsid w:val="00D9428B"/>
    <w:rsid w:val="00DA0CDB"/>
    <w:rsid w:val="00DA2A36"/>
    <w:rsid w:val="00DD195A"/>
    <w:rsid w:val="00E04F0A"/>
    <w:rsid w:val="00E323ED"/>
    <w:rsid w:val="00E345B8"/>
    <w:rsid w:val="00EB1B28"/>
    <w:rsid w:val="00EB364A"/>
    <w:rsid w:val="00EE5652"/>
    <w:rsid w:val="00F17B50"/>
    <w:rsid w:val="00F40C9A"/>
    <w:rsid w:val="00F629E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9C47CD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9C47CD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34</cp:revision>
  <cp:lastPrinted>2023-07-07T09:37:00Z</cp:lastPrinted>
  <dcterms:created xsi:type="dcterms:W3CDTF">2022-05-22T12:26:00Z</dcterms:created>
  <dcterms:modified xsi:type="dcterms:W3CDTF">2026-05-11T13:32:00Z</dcterms:modified>
</cp:coreProperties>
</file>