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40" w:rsidRDefault="007D6F40" w:rsidP="00A9621B">
      <w:pPr>
        <w:rPr>
          <w:b/>
          <w:lang w:val="uk-UA"/>
        </w:rPr>
      </w:pPr>
    </w:p>
    <w:p w:rsidR="00A26590" w:rsidRPr="00B925C3" w:rsidRDefault="00A9621B" w:rsidP="00A9621B">
      <w:pPr>
        <w:rPr>
          <w:b/>
          <w:lang w:val="uk-UA"/>
        </w:rPr>
      </w:pPr>
      <w:r w:rsidRPr="00B925C3">
        <w:rPr>
          <w:b/>
          <w:lang w:val="uk-UA"/>
        </w:rPr>
        <w:t>Додаток А</w:t>
      </w:r>
      <w:r w:rsidR="00737CF7" w:rsidRPr="00B925C3">
        <w:rPr>
          <w:b/>
          <w:lang w:val="uk-UA"/>
        </w:rPr>
        <w:t xml:space="preserve"> </w:t>
      </w:r>
      <w:r w:rsidR="00EB1B28" w:rsidRPr="00B925C3">
        <w:rPr>
          <w:b/>
          <w:lang w:val="uk-UA"/>
        </w:rPr>
        <w:t>№</w:t>
      </w:r>
      <w:r w:rsidR="006558F2">
        <w:rPr>
          <w:b/>
          <w:lang w:val="uk-UA"/>
        </w:rPr>
        <w:t>40</w:t>
      </w:r>
      <w:r w:rsidR="007D6F40" w:rsidRPr="00B925C3">
        <w:rPr>
          <w:b/>
          <w:lang w:val="uk-UA"/>
        </w:rPr>
        <w:t>/08</w:t>
      </w:r>
      <w:r w:rsidR="003B7E99" w:rsidRPr="00B925C3">
        <w:rPr>
          <w:b/>
          <w:lang w:val="uk-UA"/>
        </w:rPr>
        <w:t>/</w:t>
      </w:r>
      <w:r w:rsidR="007D6F40" w:rsidRPr="00B925C3">
        <w:rPr>
          <w:b/>
          <w:lang w:val="uk-UA"/>
        </w:rPr>
        <w:t>2025</w:t>
      </w:r>
    </w:p>
    <w:p w:rsidR="00C2727F" w:rsidRPr="00B925C3" w:rsidRDefault="00C2727F" w:rsidP="00EB1B28">
      <w:pPr>
        <w:jc w:val="center"/>
        <w:rPr>
          <w:b/>
          <w:lang w:val="uk-UA"/>
        </w:rPr>
      </w:pPr>
    </w:p>
    <w:p w:rsidR="00C2727F" w:rsidRPr="00B925C3" w:rsidRDefault="00C2727F" w:rsidP="00EB1B28">
      <w:pPr>
        <w:jc w:val="center"/>
        <w:rPr>
          <w:b/>
          <w:lang w:val="uk-UA"/>
        </w:rPr>
      </w:pPr>
    </w:p>
    <w:p w:rsidR="00EB1B28" w:rsidRPr="00B925C3" w:rsidRDefault="00EB1B28" w:rsidP="00371103">
      <w:pPr>
        <w:jc w:val="center"/>
        <w:rPr>
          <w:b/>
          <w:lang w:val="uk-UA"/>
        </w:rPr>
      </w:pPr>
      <w:r w:rsidRPr="00B925C3">
        <w:rPr>
          <w:b/>
          <w:lang w:val="uk-UA"/>
        </w:rPr>
        <w:t>Специфікація</w:t>
      </w:r>
    </w:p>
    <w:p w:rsidR="003F35E7" w:rsidRDefault="003B7E99" w:rsidP="004A23EA">
      <w:pPr>
        <w:jc w:val="center"/>
        <w:rPr>
          <w:b/>
          <w:color w:val="000000"/>
          <w:lang w:val="uk-UA"/>
        </w:rPr>
      </w:pPr>
      <w:r w:rsidRPr="00B925C3">
        <w:rPr>
          <w:b/>
          <w:lang w:val="uk-UA"/>
        </w:rPr>
        <w:t xml:space="preserve">для надання </w:t>
      </w:r>
      <w:r w:rsidR="006558F2">
        <w:rPr>
          <w:b/>
          <w:color w:val="000000"/>
          <w:lang w:val="uk-UA"/>
        </w:rPr>
        <w:t>Послуги контент-менеджера</w:t>
      </w:r>
    </w:p>
    <w:p w:rsidR="009B1FC2" w:rsidRPr="00F05E7A" w:rsidRDefault="009B1FC2" w:rsidP="004A23EA">
      <w:pPr>
        <w:jc w:val="center"/>
        <w:rPr>
          <w:b/>
          <w:lang w:val="uk-UA"/>
        </w:rPr>
      </w:pPr>
    </w:p>
    <w:p w:rsidR="006558F2" w:rsidRPr="006558F2" w:rsidRDefault="006558F2" w:rsidP="006558F2">
      <w:pPr>
        <w:rPr>
          <w:lang w:val="uk-UA"/>
        </w:rPr>
      </w:pPr>
      <w:r w:rsidRPr="006558F2">
        <w:rPr>
          <w:lang w:val="uk-UA"/>
        </w:rPr>
        <w:t>ТЕХНІЧНА СПЕЦИФІКАЦІЯ</w:t>
      </w:r>
      <w:r w:rsidRPr="006558F2">
        <w:rPr>
          <w:lang w:val="uk-UA"/>
        </w:rPr>
        <w:br/>
      </w:r>
      <w:r w:rsidRPr="006558F2">
        <w:rPr>
          <w:szCs w:val="22"/>
          <w:lang w:val="uk-UA"/>
        </w:rPr>
        <w:t>1. Мета надання послуг</w:t>
      </w:r>
      <w:r w:rsidRPr="006558F2">
        <w:rPr>
          <w:szCs w:val="22"/>
          <w:lang w:val="uk-UA"/>
        </w:rPr>
        <w:br/>
        <w:t xml:space="preserve">Забезпечення системного управління контентом у межах реалізації </w:t>
      </w:r>
      <w:proofErr w:type="spellStart"/>
      <w:r w:rsidRPr="006558F2">
        <w:rPr>
          <w:szCs w:val="22"/>
          <w:lang w:val="uk-UA"/>
        </w:rPr>
        <w:t>проєкту</w:t>
      </w:r>
      <w:proofErr w:type="spellEnd"/>
      <w:r w:rsidRPr="006558F2">
        <w:rPr>
          <w:szCs w:val="22"/>
          <w:lang w:val="uk-UA"/>
        </w:rPr>
        <w:t xml:space="preserve"> шляхом збору, підготовки матеріалів відповідно до затвердженого контент-плану та стандартів донорів.</w:t>
      </w:r>
      <w:r w:rsidRPr="006558F2">
        <w:rPr>
          <w:szCs w:val="22"/>
          <w:lang w:val="uk-UA"/>
        </w:rPr>
        <w:br/>
        <w:t>2. Предмет закупівлі</w:t>
      </w:r>
      <w:r w:rsidRPr="006558F2">
        <w:rPr>
          <w:szCs w:val="22"/>
          <w:lang w:val="uk-UA"/>
        </w:rPr>
        <w:br/>
        <w:t>Надання послуг з управління контентом, включно зі збором, систематизацією та підготовкою до публікацій.</w:t>
      </w:r>
      <w:r w:rsidRPr="006558F2">
        <w:rPr>
          <w:szCs w:val="22"/>
          <w:lang w:val="uk-UA"/>
        </w:rPr>
        <w:br/>
        <w:t>3. Обсяг та зміст послуг</w:t>
      </w:r>
      <w:r w:rsidRPr="006558F2">
        <w:rPr>
          <w:szCs w:val="22"/>
          <w:lang w:val="uk-UA"/>
        </w:rPr>
        <w:br/>
        <w:t>3.1. Збір та систематизація контенту</w:t>
      </w:r>
      <w:r w:rsidRPr="006558F2">
        <w:rPr>
          <w:szCs w:val="22"/>
          <w:lang w:val="uk-UA"/>
        </w:rPr>
        <w:br/>
        <w:t xml:space="preserve">збір текстового, візуального та мультимедійного контенту з </w:t>
      </w:r>
      <w:proofErr w:type="spellStart"/>
      <w:r w:rsidRPr="006558F2">
        <w:rPr>
          <w:szCs w:val="22"/>
          <w:lang w:val="uk-UA"/>
        </w:rPr>
        <w:t>проєктних</w:t>
      </w:r>
      <w:proofErr w:type="spellEnd"/>
      <w:r w:rsidRPr="006558F2">
        <w:rPr>
          <w:szCs w:val="22"/>
          <w:lang w:val="uk-UA"/>
        </w:rPr>
        <w:t xml:space="preserve"> </w:t>
      </w:r>
      <w:proofErr w:type="spellStart"/>
      <w:r w:rsidRPr="006558F2">
        <w:rPr>
          <w:szCs w:val="22"/>
          <w:lang w:val="uk-UA"/>
        </w:rPr>
        <w:t>активностей</w:t>
      </w:r>
      <w:proofErr w:type="spellEnd"/>
      <w:r w:rsidRPr="006558F2">
        <w:rPr>
          <w:szCs w:val="22"/>
          <w:lang w:val="uk-UA"/>
        </w:rPr>
        <w:t>;</w:t>
      </w:r>
      <w:r w:rsidRPr="006558F2">
        <w:rPr>
          <w:szCs w:val="22"/>
          <w:lang w:val="uk-UA"/>
        </w:rPr>
        <w:br/>
        <w:t>систематизація матеріалів відповідно до тематик, форматів і каналів поширення;</w:t>
      </w:r>
      <w:r w:rsidRPr="006558F2">
        <w:rPr>
          <w:szCs w:val="22"/>
          <w:lang w:val="uk-UA"/>
        </w:rPr>
        <w:br/>
        <w:t>забезпечення належного зберігання та структурування контенту.</w:t>
      </w:r>
      <w:r w:rsidRPr="006558F2">
        <w:rPr>
          <w:szCs w:val="22"/>
          <w:lang w:val="uk-UA"/>
        </w:rPr>
        <w:br/>
        <w:t>3.2. Підготовка контенту до публікацій</w:t>
      </w:r>
      <w:r w:rsidRPr="006558F2">
        <w:rPr>
          <w:szCs w:val="22"/>
          <w:lang w:val="uk-UA"/>
        </w:rPr>
        <w:br/>
        <w:t>редагування та адаптація контенту для різних каналів комунікації;</w:t>
      </w:r>
      <w:r w:rsidRPr="006558F2">
        <w:rPr>
          <w:szCs w:val="22"/>
          <w:lang w:val="uk-UA"/>
        </w:rPr>
        <w:br/>
        <w:t xml:space="preserve">перевірка змісту на відповідність цілям </w:t>
      </w:r>
      <w:proofErr w:type="spellStart"/>
      <w:r w:rsidRPr="006558F2">
        <w:rPr>
          <w:szCs w:val="22"/>
          <w:lang w:val="uk-UA"/>
        </w:rPr>
        <w:t>проєкту</w:t>
      </w:r>
      <w:proofErr w:type="spellEnd"/>
      <w:r w:rsidRPr="006558F2">
        <w:rPr>
          <w:szCs w:val="22"/>
          <w:lang w:val="uk-UA"/>
        </w:rPr>
        <w:t>;</w:t>
      </w:r>
      <w:r w:rsidRPr="006558F2">
        <w:rPr>
          <w:szCs w:val="22"/>
          <w:lang w:val="uk-UA"/>
        </w:rPr>
        <w:br/>
        <w:t>3.3. Взаємодія щодо візуальних матеріалів</w:t>
      </w:r>
      <w:r w:rsidRPr="006558F2">
        <w:rPr>
          <w:szCs w:val="22"/>
          <w:lang w:val="uk-UA"/>
        </w:rPr>
        <w:br/>
        <w:t>розробка концептуальних описів для створення візуальних матеріалів;</w:t>
      </w:r>
      <w:r w:rsidRPr="006558F2">
        <w:rPr>
          <w:szCs w:val="22"/>
          <w:lang w:val="uk-UA"/>
        </w:rPr>
        <w:br/>
        <w:t>3.4. Контент для соціальних мереж</w:t>
      </w:r>
      <w:r w:rsidRPr="006558F2">
        <w:rPr>
          <w:szCs w:val="22"/>
          <w:lang w:val="uk-UA"/>
        </w:rPr>
        <w:br/>
        <w:t>підготовка та підбір контенту відповідно до затвердженого контент-плану;</w:t>
      </w:r>
      <w:r w:rsidRPr="006558F2">
        <w:rPr>
          <w:szCs w:val="22"/>
          <w:lang w:val="uk-UA"/>
        </w:rPr>
        <w:br/>
        <w:t>3.5. Дотримання стандартів донорів</w:t>
      </w:r>
      <w:r w:rsidRPr="006558F2">
        <w:rPr>
          <w:szCs w:val="22"/>
          <w:lang w:val="uk-UA"/>
        </w:rPr>
        <w:br/>
        <w:t>перевірка контенту на відповідність вимогам та стандартам донорів;</w:t>
      </w:r>
      <w:r w:rsidRPr="006558F2">
        <w:rPr>
          <w:szCs w:val="22"/>
          <w:lang w:val="uk-UA"/>
        </w:rPr>
        <w:br/>
        <w:t>контроль коректного використання брендингу та формулювань;</w:t>
      </w:r>
      <w:r w:rsidRPr="006558F2">
        <w:rPr>
          <w:szCs w:val="22"/>
          <w:lang w:val="uk-UA"/>
        </w:rPr>
        <w:br/>
        <w:t>внесення правок для забезпечення відповідності донорським вимогам.</w:t>
      </w:r>
    </w:p>
    <w:p w:rsidR="0026064D" w:rsidRPr="006558F2" w:rsidRDefault="0026064D" w:rsidP="0026064D">
      <w:pPr>
        <w:pStyle w:val="3"/>
        <w:keepNext w:val="0"/>
        <w:keepLines w:val="0"/>
        <w:spacing w:before="0"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558F2" w:rsidRPr="006558F2" w:rsidRDefault="006558F2" w:rsidP="006558F2">
      <w:pPr>
        <w:jc w:val="both"/>
        <w:rPr>
          <w:lang w:val="uk-UA"/>
        </w:rPr>
      </w:pPr>
      <w:r w:rsidRPr="006558F2">
        <w:rPr>
          <w:lang w:val="uk-UA"/>
        </w:rPr>
        <w:t>Орієнтовна планова залученість до надання послуг - щонайменше 80 год на місяць.</w:t>
      </w:r>
    </w:p>
    <w:p w:rsidR="006558F2" w:rsidRPr="006558F2" w:rsidRDefault="006558F2" w:rsidP="006558F2">
      <w:pPr>
        <w:jc w:val="both"/>
        <w:rPr>
          <w:lang w:val="uk-UA"/>
        </w:rPr>
      </w:pPr>
      <w:r w:rsidRPr="006558F2">
        <w:rPr>
          <w:lang w:val="uk-UA"/>
        </w:rPr>
        <w:t>Період надання послуг: 18.10.2025 – 27.02.2026 (4,3 місяці)</w:t>
      </w:r>
    </w:p>
    <w:p w:rsidR="00624F5F" w:rsidRDefault="00624F5F" w:rsidP="00624F5F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</w:p>
    <w:p w:rsidR="00624F5F" w:rsidRPr="006C14F9" w:rsidRDefault="00624F5F" w:rsidP="00624F5F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:rsidR="00624F5F" w:rsidRPr="00134471" w:rsidRDefault="00624F5F" w:rsidP="00624F5F">
      <w:pPr>
        <w:pStyle w:val="a3"/>
        <w:spacing w:line="276" w:lineRule="auto"/>
        <w:ind w:left="0"/>
        <w:rPr>
          <w:color w:val="000000"/>
          <w:sz w:val="22"/>
          <w:szCs w:val="22"/>
          <w:lang w:val="uk-UA" w:eastAsia="en-GB"/>
        </w:rPr>
      </w:pPr>
      <w:r w:rsidRPr="00134471">
        <w:rPr>
          <w:color w:val="000000"/>
          <w:sz w:val="22"/>
          <w:szCs w:val="22"/>
          <w:lang w:val="uk-UA" w:eastAsia="en-GB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624F5F" w:rsidRPr="00134471" w:rsidRDefault="00624F5F" w:rsidP="00624F5F">
      <w:pPr>
        <w:pStyle w:val="af1"/>
        <w:suppressAutoHyphens/>
        <w:spacing w:line="276" w:lineRule="auto"/>
        <w:rPr>
          <w:rFonts w:ascii="Times New Roman" w:hAnsi="Times New Roman"/>
          <w:color w:val="000000"/>
          <w:sz w:val="22"/>
          <w:szCs w:val="22"/>
          <w:lang w:eastAsia="en-GB"/>
        </w:rPr>
      </w:pPr>
      <w:r w:rsidRPr="00134471">
        <w:rPr>
          <w:rFonts w:ascii="Times New Roman" w:hAnsi="Times New Roman"/>
          <w:color w:val="000000"/>
          <w:sz w:val="22"/>
          <w:szCs w:val="22"/>
          <w:lang w:eastAsia="en-GB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624F5F" w:rsidRPr="00134471" w:rsidRDefault="00624F5F" w:rsidP="00624F5F">
      <w:pPr>
        <w:pStyle w:val="a3"/>
        <w:spacing w:line="276" w:lineRule="auto"/>
        <w:ind w:left="0"/>
        <w:rPr>
          <w:color w:val="000000"/>
          <w:sz w:val="22"/>
          <w:szCs w:val="22"/>
          <w:lang w:val="uk-UA" w:eastAsia="en-GB"/>
        </w:rPr>
      </w:pPr>
      <w:r w:rsidRPr="00134471">
        <w:rPr>
          <w:color w:val="000000"/>
          <w:sz w:val="22"/>
          <w:szCs w:val="22"/>
          <w:lang w:val="uk-UA" w:eastAsia="en-GB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683FC9" w:rsidRPr="006558F2" w:rsidRDefault="00683FC9" w:rsidP="00683FC9">
      <w:pPr>
        <w:pStyle w:val="1"/>
      </w:pPr>
    </w:p>
    <w:p w:rsidR="006558F2" w:rsidRDefault="006558F2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0CDB" w:rsidRPr="006558F2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8F2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6558F2" w:rsidRDefault="00DA0CDB" w:rsidP="00810C53">
      <w:pPr>
        <w:rPr>
          <w:b/>
          <w:lang w:val="uk-UA"/>
        </w:rPr>
      </w:pPr>
      <w:r w:rsidRPr="006558F2">
        <w:rPr>
          <w:b/>
          <w:lang w:val="uk-UA"/>
        </w:rPr>
        <w:t>Голова Правління</w:t>
      </w:r>
    </w:p>
    <w:p w:rsidR="00DA0CDB" w:rsidRPr="00B925C3" w:rsidRDefault="00DA0CDB" w:rsidP="00810C53">
      <w:pPr>
        <w:rPr>
          <w:u w:val="single"/>
          <w:lang w:val="uk-UA"/>
        </w:rPr>
      </w:pPr>
      <w:r w:rsidRPr="006558F2">
        <w:rPr>
          <w:b/>
          <w:lang w:val="uk-UA"/>
        </w:rPr>
        <w:t>ГО «Культурна платформа Закарпаття»</w:t>
      </w:r>
      <w:r w:rsidRPr="006558F2">
        <w:rPr>
          <w:b/>
          <w:lang w:val="uk-UA"/>
        </w:rPr>
        <w:tab/>
      </w:r>
      <w:r w:rsidRPr="006558F2">
        <w:rPr>
          <w:b/>
          <w:lang w:val="uk-UA"/>
        </w:rPr>
        <w:tab/>
      </w:r>
      <w:proofErr w:type="spellStart"/>
      <w:r w:rsidRPr="006558F2">
        <w:rPr>
          <w:b/>
          <w:lang w:val="uk-UA"/>
        </w:rPr>
        <w:t>_______________Є.О.Забари</w:t>
      </w:r>
      <w:r w:rsidRPr="00B925C3">
        <w:rPr>
          <w:b/>
          <w:lang w:val="uk-UA"/>
        </w:rPr>
        <w:t>ло</w:t>
      </w:r>
      <w:proofErr w:type="spellEnd"/>
      <w:r w:rsidR="00BD4935" w:rsidRPr="00B925C3">
        <w:rPr>
          <w:lang w:val="uk-UA"/>
        </w:rPr>
        <w:t xml:space="preserve">     </w:t>
      </w:r>
    </w:p>
    <w:sectPr w:rsidR="00DA0CDB" w:rsidRPr="00B925C3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758" w:rsidRDefault="00086758">
      <w:r>
        <w:separator/>
      </w:r>
    </w:p>
  </w:endnote>
  <w:endnote w:type="continuationSeparator" w:id="0">
    <w:p w:rsidR="00086758" w:rsidRDefault="00086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758" w:rsidRDefault="00086758">
      <w:r>
        <w:separator/>
      </w:r>
    </w:p>
  </w:footnote>
  <w:footnote w:type="continuationSeparator" w:id="0">
    <w:p w:rsidR="00086758" w:rsidRDefault="000867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2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5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27761"/>
    <w:rsid w:val="000558F5"/>
    <w:rsid w:val="00063E47"/>
    <w:rsid w:val="00086758"/>
    <w:rsid w:val="000A3907"/>
    <w:rsid w:val="000C030B"/>
    <w:rsid w:val="000E7960"/>
    <w:rsid w:val="00101E2E"/>
    <w:rsid w:val="00113E8E"/>
    <w:rsid w:val="00122B99"/>
    <w:rsid w:val="00125344"/>
    <w:rsid w:val="001416D7"/>
    <w:rsid w:val="00144C83"/>
    <w:rsid w:val="00152B46"/>
    <w:rsid w:val="00164312"/>
    <w:rsid w:val="00177752"/>
    <w:rsid w:val="00197A24"/>
    <w:rsid w:val="001A77DF"/>
    <w:rsid w:val="001B0835"/>
    <w:rsid w:val="001B4570"/>
    <w:rsid w:val="001E0F8A"/>
    <w:rsid w:val="0020382E"/>
    <w:rsid w:val="00225DC7"/>
    <w:rsid w:val="0026064D"/>
    <w:rsid w:val="00265BDB"/>
    <w:rsid w:val="002956E7"/>
    <w:rsid w:val="002F1B98"/>
    <w:rsid w:val="00307E84"/>
    <w:rsid w:val="00323DF8"/>
    <w:rsid w:val="00344610"/>
    <w:rsid w:val="00371103"/>
    <w:rsid w:val="00374B20"/>
    <w:rsid w:val="003923A0"/>
    <w:rsid w:val="003A27C1"/>
    <w:rsid w:val="003B7E99"/>
    <w:rsid w:val="003C1D51"/>
    <w:rsid w:val="003F35E7"/>
    <w:rsid w:val="0041240A"/>
    <w:rsid w:val="004234AF"/>
    <w:rsid w:val="00474E63"/>
    <w:rsid w:val="004776A2"/>
    <w:rsid w:val="004A1143"/>
    <w:rsid w:val="004A23EA"/>
    <w:rsid w:val="004A248D"/>
    <w:rsid w:val="004A6AAA"/>
    <w:rsid w:val="004C1121"/>
    <w:rsid w:val="004D5F38"/>
    <w:rsid w:val="00574E13"/>
    <w:rsid w:val="00586443"/>
    <w:rsid w:val="005875F0"/>
    <w:rsid w:val="005A0A0E"/>
    <w:rsid w:val="005A0C7C"/>
    <w:rsid w:val="005A1B24"/>
    <w:rsid w:val="005A361A"/>
    <w:rsid w:val="005C16DB"/>
    <w:rsid w:val="005D0021"/>
    <w:rsid w:val="00624F5F"/>
    <w:rsid w:val="006558F2"/>
    <w:rsid w:val="006667E2"/>
    <w:rsid w:val="00683FC9"/>
    <w:rsid w:val="006D3CC4"/>
    <w:rsid w:val="006E1099"/>
    <w:rsid w:val="00723D3D"/>
    <w:rsid w:val="00737CF7"/>
    <w:rsid w:val="0074718A"/>
    <w:rsid w:val="0075611E"/>
    <w:rsid w:val="00766F56"/>
    <w:rsid w:val="007721B1"/>
    <w:rsid w:val="007A46CE"/>
    <w:rsid w:val="007B7E6C"/>
    <w:rsid w:val="007D49A5"/>
    <w:rsid w:val="007D5893"/>
    <w:rsid w:val="007D6F40"/>
    <w:rsid w:val="007E7EFD"/>
    <w:rsid w:val="007F65FB"/>
    <w:rsid w:val="00810C53"/>
    <w:rsid w:val="00830F0F"/>
    <w:rsid w:val="008344A8"/>
    <w:rsid w:val="00865FA4"/>
    <w:rsid w:val="008C5B33"/>
    <w:rsid w:val="008C624A"/>
    <w:rsid w:val="008C6C82"/>
    <w:rsid w:val="008C6F09"/>
    <w:rsid w:val="008D134A"/>
    <w:rsid w:val="008F35F8"/>
    <w:rsid w:val="00922E75"/>
    <w:rsid w:val="00925B40"/>
    <w:rsid w:val="0093549E"/>
    <w:rsid w:val="00936B3D"/>
    <w:rsid w:val="0094496E"/>
    <w:rsid w:val="009558C1"/>
    <w:rsid w:val="0097457F"/>
    <w:rsid w:val="00980960"/>
    <w:rsid w:val="00981390"/>
    <w:rsid w:val="009B1FC2"/>
    <w:rsid w:val="009D5634"/>
    <w:rsid w:val="009D7B2A"/>
    <w:rsid w:val="00A20A83"/>
    <w:rsid w:val="00A223F6"/>
    <w:rsid w:val="00A26590"/>
    <w:rsid w:val="00A34845"/>
    <w:rsid w:val="00A44AC6"/>
    <w:rsid w:val="00A45724"/>
    <w:rsid w:val="00A9621B"/>
    <w:rsid w:val="00AD6A1F"/>
    <w:rsid w:val="00AF7B39"/>
    <w:rsid w:val="00B757ED"/>
    <w:rsid w:val="00B86BB9"/>
    <w:rsid w:val="00B925C3"/>
    <w:rsid w:val="00B93FB7"/>
    <w:rsid w:val="00BC2962"/>
    <w:rsid w:val="00BD2EC3"/>
    <w:rsid w:val="00BD4935"/>
    <w:rsid w:val="00BF2A81"/>
    <w:rsid w:val="00C13FC7"/>
    <w:rsid w:val="00C15FCD"/>
    <w:rsid w:val="00C2727F"/>
    <w:rsid w:val="00C41E03"/>
    <w:rsid w:val="00C459FB"/>
    <w:rsid w:val="00C66DC8"/>
    <w:rsid w:val="00C77356"/>
    <w:rsid w:val="00C828F0"/>
    <w:rsid w:val="00CC756D"/>
    <w:rsid w:val="00CD3A8C"/>
    <w:rsid w:val="00CE702E"/>
    <w:rsid w:val="00D0458A"/>
    <w:rsid w:val="00D16E2D"/>
    <w:rsid w:val="00D25D90"/>
    <w:rsid w:val="00D33CBF"/>
    <w:rsid w:val="00D9428B"/>
    <w:rsid w:val="00DA0CDB"/>
    <w:rsid w:val="00DA2A36"/>
    <w:rsid w:val="00E04F0A"/>
    <w:rsid w:val="00E323ED"/>
    <w:rsid w:val="00E345B8"/>
    <w:rsid w:val="00EB1B28"/>
    <w:rsid w:val="00EB364A"/>
    <w:rsid w:val="00EE0B79"/>
    <w:rsid w:val="00EE5652"/>
    <w:rsid w:val="00F05E7A"/>
    <w:rsid w:val="00F17B50"/>
    <w:rsid w:val="00F40C9A"/>
    <w:rsid w:val="00F44999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624F5F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624F5F"/>
    <w:rPr>
      <w:rFonts w:ascii="PetersburgTT" w:eastAsia="Times New Roman" w:hAnsi="PetersburgTT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BE3EB-76A0-4212-8AA7-A7E7E7DA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36</cp:revision>
  <cp:lastPrinted>2026-05-06T09:48:00Z</cp:lastPrinted>
  <dcterms:created xsi:type="dcterms:W3CDTF">2022-05-22T12:26:00Z</dcterms:created>
  <dcterms:modified xsi:type="dcterms:W3CDTF">2026-05-06T09:48:00Z</dcterms:modified>
</cp:coreProperties>
</file>